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EDB11" w14:textId="77777777" w:rsidR="00502411" w:rsidRDefault="00502411" w:rsidP="00502411">
      <w:pPr>
        <w:jc w:val="center"/>
        <w:rPr>
          <w:b/>
          <w:bCs/>
          <w:sz w:val="28"/>
          <w:szCs w:val="28"/>
        </w:rPr>
      </w:pPr>
      <w:r w:rsidRPr="00502411">
        <w:rPr>
          <w:b/>
          <w:bCs/>
          <w:sz w:val="28"/>
          <w:szCs w:val="28"/>
        </w:rPr>
        <w:t xml:space="preserve">ПРАВИЛА </w:t>
      </w:r>
    </w:p>
    <w:p w14:paraId="6BCCE184" w14:textId="3A20D52C" w:rsidR="00502411" w:rsidRPr="00502411" w:rsidRDefault="00502411" w:rsidP="00502411">
      <w:pPr>
        <w:jc w:val="center"/>
        <w:rPr>
          <w:b/>
          <w:bCs/>
          <w:sz w:val="28"/>
          <w:szCs w:val="28"/>
        </w:rPr>
      </w:pPr>
      <w:r w:rsidRPr="00502411">
        <w:rPr>
          <w:b/>
          <w:bCs/>
          <w:sz w:val="28"/>
          <w:szCs w:val="28"/>
        </w:rPr>
        <w:t xml:space="preserve">пользования услугами ООО “Ломбард </w:t>
      </w:r>
      <w:r w:rsidRPr="00502411">
        <w:rPr>
          <w:b/>
          <w:bCs/>
          <w:sz w:val="28"/>
          <w:szCs w:val="28"/>
        </w:rPr>
        <w:t>Гарант</w:t>
      </w:r>
      <w:r w:rsidRPr="00502411">
        <w:rPr>
          <w:b/>
          <w:bCs/>
          <w:sz w:val="28"/>
          <w:szCs w:val="28"/>
        </w:rPr>
        <w:t>”</w:t>
      </w:r>
    </w:p>
    <w:p w14:paraId="38DC5B84" w14:textId="77777777" w:rsidR="00502411" w:rsidRDefault="00502411">
      <w:r>
        <w:t xml:space="preserve">1. Основными услугами Ломбарда являются: </w:t>
      </w:r>
    </w:p>
    <w:p w14:paraId="05CDDC8E" w14:textId="77777777" w:rsidR="00502411" w:rsidRDefault="00502411">
      <w:r>
        <w:t xml:space="preserve">1.1 Предоставление краткосрочного займа гражданам под залог ювелирных и других бытовых изделий из драгоценных металлов и драгоценных камней. Кроме того, Ломбард может оказывать другие услуги, связанные с операциями Ломбарда. </w:t>
      </w:r>
    </w:p>
    <w:p w14:paraId="2D2D7FB7" w14:textId="77777777" w:rsidR="00502411" w:rsidRDefault="00502411">
      <w:r>
        <w:t>1.2Услуги Ломбарда оказываются гражданам не моложе 18 лет, по предъявлению ими паспорта, или заменяющего его, в соответствии с законодательством РФ, документа.</w:t>
      </w:r>
    </w:p>
    <w:p w14:paraId="3F617116" w14:textId="77777777" w:rsidR="00502411" w:rsidRDefault="00502411">
      <w:r>
        <w:t xml:space="preserve"> 1.3. Не принимаются под залог: сырье и полуфабрикаты из драгоценных металлов и драгоценных камней, драгоценный металл в самородках, полуфабрикаты ювелирного и зубопротезного производства, драгоценные металлы в виде производственных отходов (опилки, стружки и др.), предметы производственно-технического назначения из драгоценных металлов, ордена и медали, содержащие драгоценные металлы. </w:t>
      </w:r>
    </w:p>
    <w:p w14:paraId="5AA48DF6" w14:textId="77777777" w:rsidR="00502411" w:rsidRDefault="00502411">
      <w:r>
        <w:t xml:space="preserve">2. Перед приемом изделий из драгоценных металлов в залог работник ломбарда проводит опробование изделий спец. средствами и спец. инструментами. При не согласии клиента на проведение опробования изделий работником ломбарда, клиент изделия в ломбард не передает и залог не производится. При выдаче займа под залог между Ломбардом и лицом, сдающим имущество, именуемым в дальнейшем Заемщик, заключается договор займа с оформлением залогового билета установленной формы, один экземпляр которого выдается Заемщику. В договоре займа (далее - договор) указывается: наименование, адрес местонахождения Ломбарда, Ф.И.О. заемщика, дата его рождения, данные паспорта или заменяющего его документа, в соответствии с действующим законодательством РФ, наименование и описание заложенной вещи, сумма оценки заложенной вещи, сумма предоставленного займа, дата и срок предоставления займа с указанием даты его возврата, процентная ставка по займу, согласие или не согласие заемщика на то, что в случае неисполнения им обязательств, предусмотренного договором займа, обращение взыскания на заложенную вещь осуществляется без совершения исполнительной надписи нотариуса, размер оплаты услуг Ломбарда за договорной срок, начальная цена имущества на публичных торгах, ответственность сторон и другие условия договора. Роспись Заемщика в залоговом билете означает ознакомление и согласие с условиями договора, Правилами пользования услугами ломбарда. </w:t>
      </w:r>
    </w:p>
    <w:p w14:paraId="38746919" w14:textId="77777777" w:rsidR="00502411" w:rsidRDefault="00502411">
      <w:r>
        <w:t xml:space="preserve">2.1. Сумма займа, которая может быть предоставлена Заемщику под залог не может превышать сумму оценки залога и определяется Ломбардом в зависимости от суммы оценки имущества, от вида закладываемых изделий, от срока пользования кредитом (займом) и оттого, выполнял ли Залогодатель свои обязательства по предыдущим договорам с Ломбардом. </w:t>
      </w:r>
    </w:p>
    <w:p w14:paraId="01B5E3CB" w14:textId="77777777" w:rsidR="00502411" w:rsidRDefault="00502411">
      <w:r>
        <w:t xml:space="preserve">2.2. Оценка вещи, передаваемой в залог производится по соглашению сторон в соответствии с ценами на вещи такого рода и такого качества принимаемые в залог в ломбард, согласно приказа и инструкции по оценке утвержденных директором. Если Заемщик не согласен с суммой оценки, предложенной Ломбардом, договор займа не заключается. </w:t>
      </w:r>
    </w:p>
    <w:p w14:paraId="5A89BF5E" w14:textId="77777777" w:rsidR="00502411" w:rsidRDefault="00502411">
      <w:r>
        <w:t xml:space="preserve">2.3. Срок пользования займом устанавливается по желанию Заемщика в пределах от 1 до 30 дней. 2.4. День залога и день выкупа считаются днями пользования услугами Ломбарда. 3. Обязательства заемщика. </w:t>
      </w:r>
    </w:p>
    <w:p w14:paraId="3E689105" w14:textId="77777777" w:rsidR="00502411" w:rsidRDefault="00502411">
      <w:r>
        <w:t xml:space="preserve">3.1. При выкупе имущества Заемщиком ранее или позднее срока, установленного договором, производится перерасчет, исходя из фактического срока пользования займом. </w:t>
      </w:r>
    </w:p>
    <w:p w14:paraId="556F32A7" w14:textId="77777777" w:rsidR="00502411" w:rsidRDefault="00502411">
      <w:r>
        <w:lastRenderedPageBreak/>
        <w:t xml:space="preserve">3.2. Сумма обязательств Заемщика перед Ломбардом включает в себя: а) сумму предоставленного займа; б) проценты за пользование займом, исчисляемые за период фактического его использования с даты предоставления займа по дату его возврата включительно и уплаты процентов за пользование займом или продажи Ломбардом заложенной вещи. </w:t>
      </w:r>
    </w:p>
    <w:p w14:paraId="10F3738F" w14:textId="77777777" w:rsidR="00502411" w:rsidRDefault="00502411">
      <w:r>
        <w:t xml:space="preserve">3.3. Все расчеты ведутся в полных рублях. </w:t>
      </w:r>
    </w:p>
    <w:p w14:paraId="66C2BEB9" w14:textId="77777777" w:rsidR="00502411" w:rsidRDefault="00502411">
      <w:r>
        <w:t xml:space="preserve">4.Реализация невостребованных вещей. </w:t>
      </w:r>
    </w:p>
    <w:p w14:paraId="5EA0B8D7" w14:textId="56DFE78C" w:rsidR="00502411" w:rsidRDefault="00502411">
      <w:r>
        <w:t xml:space="preserve">4.1. Ломбард хранит имущество Заемщика после даты выкупа, указанной в залоговом билете, в течение дополнительного льготного срока, установленного законодательством (один месяц). </w:t>
      </w:r>
    </w:p>
    <w:p w14:paraId="383DD6D7" w14:textId="77777777" w:rsidR="00502411" w:rsidRDefault="00502411">
      <w:r>
        <w:t xml:space="preserve">4.2.По истечении льготного срока Ломбард имеет право обратить взыскание на невостребованные вещи, т.е. на основании исполнительной надписи нотариуса (или без совершения исполнительной надписи нотариуса, в случае согласия Заемщика), реализовать имущество в установленном законодательством порядке. </w:t>
      </w:r>
    </w:p>
    <w:p w14:paraId="2228E50A" w14:textId="77777777" w:rsidR="00502411" w:rsidRDefault="00502411">
      <w:r>
        <w:t xml:space="preserve">4.3.Заемщик до продажи невостребованной вещи может прекратить обращение на нее взыскания, исполнив свои обязательства перед ломбардом. </w:t>
      </w:r>
    </w:p>
    <w:p w14:paraId="6C8A6EB7" w14:textId="77777777" w:rsidR="00502411" w:rsidRDefault="00502411">
      <w:r>
        <w:t xml:space="preserve">4.4. После продажи невостребованной вещи требования Ломбарда к Заемщику погашаются, даже если сумма вырученная при реализации невостребованной вещи недостаточна для их полного удовлетворения. </w:t>
      </w:r>
    </w:p>
    <w:p w14:paraId="75C7B0B3" w14:textId="77777777" w:rsidR="00502411" w:rsidRDefault="00502411">
      <w:r>
        <w:t xml:space="preserve">4.5. Если после реализации не востребованной вещи сумма обязательств Заемщика перед ломбардом оказалась ниже суммы реализации невостребованной вещи, либо суммы её оценки, то заемщику возвращается разница (при обращении заемщика в ломбард в течении трех лет со дня реализации невостребованной вещи): а) Если сумма реализации невостребованной вещи не превышает сумму оценки, то Заемщику возвращается разница между суммой оценки и суммой обязательств Заемщика перед ломбардом. б) Если сумма реализации невостребованной вещи больше суммы оценки, то Заемщику возвращается разница между суммой реализации невостребованной вещи и суммой обязательств Заемщика перед ломбардом. </w:t>
      </w:r>
    </w:p>
    <w:p w14:paraId="166DB938" w14:textId="77777777" w:rsidR="00502411" w:rsidRDefault="00502411">
      <w:r>
        <w:t xml:space="preserve">4.6. В случае, если в течении трех лет со дня реализации не востребованной вещи Заемщик не обратился за получением причитающихся ему денежных средств, такие денежные средства обращаются в доход ломбарда. </w:t>
      </w:r>
    </w:p>
    <w:p w14:paraId="38768067" w14:textId="77777777" w:rsidR="00502411" w:rsidRDefault="00502411">
      <w:r>
        <w:t xml:space="preserve">5.Имущественные обязательства. </w:t>
      </w:r>
    </w:p>
    <w:p w14:paraId="751D446B" w14:textId="77777777" w:rsidR="00502411" w:rsidRDefault="00502411">
      <w:r>
        <w:t xml:space="preserve">5.1. Ломбард несет полную материальную ответственность за утрату или повреждение имущества, принятого от Заемщика, если не докажет, что утрата или повреждение произошли вследствие непреодолимой силы. </w:t>
      </w:r>
    </w:p>
    <w:p w14:paraId="0D51888D" w14:textId="77777777" w:rsidR="00502411" w:rsidRDefault="00502411">
      <w:r>
        <w:t xml:space="preserve">5.2. В случае утраты или повреждения имущества Ломбард возмещает ущерб по согласованию с Заемщиком, в установленном законодательством порядке, исходя из полной суммы оценки имущества, указанной в залоговом билете (пункт 2.2. настоящих Правил). </w:t>
      </w:r>
    </w:p>
    <w:p w14:paraId="5B2ADE99" w14:textId="77777777" w:rsidR="00502411" w:rsidRDefault="00502411">
      <w:r>
        <w:t xml:space="preserve">5.3. Ломбард обязуется за свой счет страховать имущество в полной сумме его оценки, указанной в залоговом билете (пункт 2.2. настоящих Правил). </w:t>
      </w:r>
    </w:p>
    <w:p w14:paraId="185007FB" w14:textId="514EE819" w:rsidR="00502411" w:rsidRDefault="00502411">
      <w:r>
        <w:t xml:space="preserve">6.Особые условия. </w:t>
      </w:r>
    </w:p>
    <w:p w14:paraId="241A8F90" w14:textId="77777777" w:rsidR="00502411" w:rsidRDefault="00502411">
      <w:r>
        <w:t xml:space="preserve">6.1. Заемщику предоставляется право на частичное досрочное погашение займа. При этом заемщик оплачивает проценты за весь срок пользования займом и вносит сумму в счет погашения части займа. Стороны заключают новый договор займа и оформляют новый залоговый билет с указанием измененных условий договора (срока, суммы займа, суммы оценки, перечня </w:t>
      </w:r>
      <w:r>
        <w:lastRenderedPageBreak/>
        <w:t xml:space="preserve">предметов залога). При этом договор, по которому осуществляют частичное досрочное погашение, считается завершенным. </w:t>
      </w:r>
    </w:p>
    <w:p w14:paraId="34DACEEF" w14:textId="77777777" w:rsidR="00502411" w:rsidRDefault="00502411">
      <w:r>
        <w:t xml:space="preserve">6.2.Если у Заемщика нет возможности выкупить свое имущество, но есть возможность оплатить проценты по займу, то он может сделать перезалог. Т.е. Заемщик оплачивает проценты со дня залога по день совершения перезалога. При этом перезакладываемый билет считается выкупленным, а сумма займа по нему переносится на новый залоговый билет. При перезалоге проценты по займу начисляются со дня, следующего за датой перезалога. Количество перезалогов не ограничивается. </w:t>
      </w:r>
    </w:p>
    <w:p w14:paraId="6CDB7A80" w14:textId="77777777" w:rsidR="00502411" w:rsidRDefault="00502411">
      <w:r>
        <w:t xml:space="preserve">6.3. Минимальное количество залоговых билетов, которое может быть оформлено на Заемщика, в каждом конкретном случае, определяется Ломбардом по согласованию с Заемщиком. </w:t>
      </w:r>
    </w:p>
    <w:p w14:paraId="44958530" w14:textId="77777777" w:rsidR="00502411" w:rsidRDefault="00502411">
      <w:r>
        <w:t>6.4. Каждый залоговый билет может быть оформлен на любое количество предметов одинаковой пробы, по желанию Заемщика.</w:t>
      </w:r>
    </w:p>
    <w:p w14:paraId="63E83255" w14:textId="77777777" w:rsidR="00502411" w:rsidRDefault="00502411">
      <w:r>
        <w:t xml:space="preserve"> 6.5. В случае сдачи Заемщиком в залог разных предметов или предметов разной пробы, на каждый из этих предметов могут быть оформлены разные залоговые билеты.</w:t>
      </w:r>
    </w:p>
    <w:p w14:paraId="36DB1ACA" w14:textId="77777777" w:rsidR="00502411" w:rsidRDefault="00502411">
      <w:r>
        <w:t xml:space="preserve"> 6.6. С целью повышения эффективности реализации невостребованных залогов на публичных торгах ломбард по своему усмотрению может объединить в одном лоте вещи (предметы), принятые по нескольким залоговым билетам, или разделить на несколько лотов вещи (предметы), принятые по одному залоговому билету. В случае реализации лота, включающего вещи, принятые по нескольким залоговым билетам, сумма, вырученная от реализации каждой вещи, определяется пропорционально доле этой вещи в общей начальной цене на публичных торгах. </w:t>
      </w:r>
    </w:p>
    <w:p w14:paraId="6E5B28B5" w14:textId="3A35A3D6" w:rsidR="00502411" w:rsidRDefault="00502411">
      <w:r>
        <w:t xml:space="preserve">6.7. Имущество выдается Заемщику после возврата выданного Ломбардом кредита (займа) и оплаты всех услуг Ломбарда, при предъявлении залогового билета и паспорта или заменяющего его, в соответствии с законодательством РФ, документа. </w:t>
      </w:r>
    </w:p>
    <w:p w14:paraId="19FAB03C" w14:textId="77777777" w:rsidR="00502411" w:rsidRDefault="00502411">
      <w:r>
        <w:t xml:space="preserve">6.8. В случае утери залогового билета, Заемщику, по его письменному заявлению выдается дубликат. </w:t>
      </w:r>
    </w:p>
    <w:p w14:paraId="77EDFEF7" w14:textId="77777777" w:rsidR="00502411" w:rsidRDefault="00502411">
      <w:r>
        <w:t>6.9. В отдельных конкретных случаях, по согласованию с Заемщиком (по его обоснованной просьбе) Ломбард может применять иные Правила, не противоречащие законодательству.</w:t>
      </w:r>
    </w:p>
    <w:p w14:paraId="464D68E2" w14:textId="77777777" w:rsidR="00502411" w:rsidRDefault="00502411">
      <w:r>
        <w:t xml:space="preserve"> 6.10. Вопросы взаимоотношений Заемщика и Ломбарда, не урегулированные договором и/или настоящими Правилами, решаются Ломбардом с максимальным учетом пожеланий Заемщика на условиях, не противоречащих законодательству. </w:t>
      </w:r>
    </w:p>
    <w:p w14:paraId="5AA5C353" w14:textId="77777777" w:rsidR="00502411" w:rsidRDefault="00502411">
      <w:r>
        <w:t xml:space="preserve">6.11. В настоящие Правила могут вноситься изменения и дополнения, действие которых не распространяется на договоры, заключенные Заемщиком с Ломбардом до внесения соответствующих изменений (дополнений). </w:t>
      </w:r>
    </w:p>
    <w:p w14:paraId="2C48C919" w14:textId="56F57C14" w:rsidR="000C64B4" w:rsidRDefault="00502411" w:rsidP="00502411">
      <w:pPr>
        <w:jc w:val="right"/>
      </w:pPr>
      <w:r>
        <w:t xml:space="preserve">Директор ООО «Ломбард </w:t>
      </w:r>
      <w:r>
        <w:t>Гарант</w:t>
      </w:r>
      <w:r>
        <w:t xml:space="preserve">» </w:t>
      </w:r>
      <w:r>
        <w:t>Воробьева</w:t>
      </w:r>
      <w:r>
        <w:t xml:space="preserve"> </w:t>
      </w:r>
      <w:r>
        <w:t>С</w:t>
      </w:r>
      <w:r>
        <w:t>.</w:t>
      </w:r>
      <w:r>
        <w:t>Г</w:t>
      </w:r>
      <w:bookmarkStart w:id="0" w:name="_GoBack"/>
      <w:bookmarkEnd w:id="0"/>
      <w:r>
        <w:t>.</w:t>
      </w:r>
    </w:p>
    <w:sectPr w:rsidR="000C64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71"/>
    <w:rsid w:val="000C64B4"/>
    <w:rsid w:val="00502411"/>
    <w:rsid w:val="00565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07E4C"/>
  <w15:chartTrackingRefBased/>
  <w15:docId w15:val="{079A38F9-24EE-4B34-BA62-C1D5F1B7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1330</Words>
  <Characters>7584</Characters>
  <Application>Microsoft Office Word</Application>
  <DocSecurity>0</DocSecurity>
  <Lines>63</Lines>
  <Paragraphs>17</Paragraphs>
  <ScaleCrop>false</ScaleCrop>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Воробьев</dc:creator>
  <cp:keywords/>
  <dc:description/>
  <cp:lastModifiedBy>Роман Воробьев</cp:lastModifiedBy>
  <cp:revision>2</cp:revision>
  <dcterms:created xsi:type="dcterms:W3CDTF">2023-12-23T06:45:00Z</dcterms:created>
  <dcterms:modified xsi:type="dcterms:W3CDTF">2023-12-23T06:49:00Z</dcterms:modified>
</cp:coreProperties>
</file>